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AA071" w14:textId="669D08AE" w:rsidR="001E61A5" w:rsidRDefault="00C76892" w:rsidP="00C76892">
      <w:pPr>
        <w:jc w:val="center"/>
        <w:rPr>
          <w:b/>
          <w:bCs/>
        </w:rPr>
      </w:pPr>
      <w:r>
        <w:rPr>
          <w:b/>
          <w:bCs/>
        </w:rPr>
        <w:t>The Genius Hour Guidebook</w:t>
      </w:r>
    </w:p>
    <w:p w14:paraId="0629D36D" w14:textId="77777777" w:rsidR="001E61A5" w:rsidRPr="00C76892" w:rsidRDefault="009C79A4" w:rsidP="00C76892">
      <w:pPr>
        <w:jc w:val="center"/>
        <w:rPr>
          <w:bCs/>
        </w:rPr>
      </w:pPr>
      <w:r w:rsidRPr="00C76892">
        <w:rPr>
          <w:bCs/>
        </w:rPr>
        <w:t>Lesson Plan 5</w:t>
      </w:r>
    </w:p>
    <w:p w14:paraId="3162EEAD" w14:textId="77777777" w:rsidR="00C76892" w:rsidRDefault="00C76892" w:rsidP="00C76892">
      <w:pPr>
        <w:jc w:val="center"/>
        <w:rPr>
          <w:bCs/>
          <w:i/>
          <w:iCs/>
        </w:rPr>
      </w:pPr>
    </w:p>
    <w:p w14:paraId="0DA0B98E" w14:textId="77777777" w:rsidR="009C79A4" w:rsidRPr="00C76892" w:rsidRDefault="009C79A4" w:rsidP="00C76892">
      <w:pPr>
        <w:jc w:val="center"/>
      </w:pPr>
      <w:r w:rsidRPr="00C76892">
        <w:rPr>
          <w:bCs/>
          <w:i/>
          <w:iCs/>
        </w:rPr>
        <w:t>Using Bloom's Taxonomy to Ask Deeper Questions</w:t>
      </w:r>
    </w:p>
    <w:p w14:paraId="69FB3A36" w14:textId="77777777" w:rsidR="009C79A4" w:rsidRDefault="009C79A4" w:rsidP="007062FD"/>
    <w:p w14:paraId="65F525F5" w14:textId="77777777" w:rsidR="009C79A4" w:rsidRPr="00C76892" w:rsidRDefault="009C79A4" w:rsidP="007062FD">
      <w:pPr>
        <w:rPr>
          <w:b/>
        </w:rPr>
      </w:pPr>
      <w:r w:rsidRPr="00C76892">
        <w:rPr>
          <w:b/>
        </w:rPr>
        <w:t>Learning Intentions:</w:t>
      </w:r>
    </w:p>
    <w:p w14:paraId="08BE2596" w14:textId="77777777" w:rsidR="009C79A4" w:rsidRDefault="009C79A4" w:rsidP="007062FD"/>
    <w:p w14:paraId="01B4AF75" w14:textId="77777777" w:rsidR="004A424F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9C79A4" w:rsidRPr="009C79A4">
        <w:t>I will understand Bloom’s taxonomy and the six levels of questions.</w:t>
      </w:r>
      <w:r w:rsidR="009C79A4">
        <w:t xml:space="preserve"> </w:t>
      </w:r>
    </w:p>
    <w:p w14:paraId="0BBBC551" w14:textId="77777777" w:rsidR="004A424F" w:rsidRDefault="004A424F" w:rsidP="007062FD"/>
    <w:p w14:paraId="3D8D758B" w14:textId="77777777" w:rsidR="009C79A4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9C79A4" w:rsidRPr="009C79A4">
        <w:t>I will be able to ask questions for each of the six levels of questions.</w:t>
      </w:r>
    </w:p>
    <w:p w14:paraId="76E31A0B" w14:textId="77777777" w:rsidR="009C79A4" w:rsidRDefault="009C79A4" w:rsidP="007062FD"/>
    <w:p w14:paraId="016B10A3" w14:textId="77777777" w:rsidR="009C79A4" w:rsidRPr="00C76892" w:rsidRDefault="009C79A4" w:rsidP="007062FD">
      <w:pPr>
        <w:rPr>
          <w:b/>
        </w:rPr>
      </w:pPr>
      <w:r w:rsidRPr="00C76892">
        <w:rPr>
          <w:b/>
        </w:rPr>
        <w:t xml:space="preserve">Assessment Evidence: </w:t>
      </w:r>
    </w:p>
    <w:p w14:paraId="0369DB6A" w14:textId="77777777" w:rsidR="009C79A4" w:rsidRDefault="009C79A4" w:rsidP="007062FD"/>
    <w:p w14:paraId="0F132CB5" w14:textId="77777777" w:rsidR="009C79A4" w:rsidRDefault="009C79A4" w:rsidP="007062FD">
      <w:r w:rsidRPr="009C79A4">
        <w:t>Students will have example questions for each of the six levels on Bloom’s taxonomy and will have recorded these questions onto chart paper.</w:t>
      </w:r>
    </w:p>
    <w:p w14:paraId="6DA6C764" w14:textId="77777777" w:rsidR="009C79A4" w:rsidRDefault="009C79A4" w:rsidP="007062FD"/>
    <w:p w14:paraId="323C4BA2" w14:textId="77777777" w:rsidR="009C79A4" w:rsidRPr="00C76892" w:rsidRDefault="009C79A4" w:rsidP="007062FD">
      <w:pPr>
        <w:rPr>
          <w:b/>
        </w:rPr>
      </w:pPr>
      <w:r w:rsidRPr="00C76892">
        <w:rPr>
          <w:b/>
        </w:rPr>
        <w:t xml:space="preserve">Materials: </w:t>
      </w:r>
    </w:p>
    <w:p w14:paraId="4E2E5F17" w14:textId="77777777" w:rsidR="009C79A4" w:rsidRDefault="009C79A4" w:rsidP="007062FD"/>
    <w:p w14:paraId="6402DC01" w14:textId="77777777" w:rsidR="004A424F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9C79A4" w:rsidRPr="009C79A4">
        <w:t xml:space="preserve">Several picture books </w:t>
      </w:r>
      <w:r w:rsidR="009C79A4">
        <w:t xml:space="preserve"> </w:t>
      </w:r>
    </w:p>
    <w:p w14:paraId="5CBF0CB8" w14:textId="77777777" w:rsidR="004A424F" w:rsidRDefault="004A424F" w:rsidP="007062FD"/>
    <w:p w14:paraId="2857E070" w14:textId="77777777" w:rsidR="009C79A4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9C79A4" w:rsidRPr="009C79A4">
        <w:t>Chart paper on which students can record their questions.</w:t>
      </w:r>
    </w:p>
    <w:p w14:paraId="4E49EA40" w14:textId="77777777" w:rsidR="009C79A4" w:rsidRDefault="009C79A4" w:rsidP="007062FD"/>
    <w:p w14:paraId="04AC709F" w14:textId="77777777" w:rsidR="009C79A4" w:rsidRPr="00C76892" w:rsidRDefault="009C79A4" w:rsidP="007062FD">
      <w:pPr>
        <w:rPr>
          <w:b/>
        </w:rPr>
      </w:pPr>
      <w:r w:rsidRPr="00C76892">
        <w:rPr>
          <w:b/>
        </w:rPr>
        <w:t xml:space="preserve">Timing: </w:t>
      </w:r>
    </w:p>
    <w:p w14:paraId="66692F4B" w14:textId="77777777" w:rsidR="009C79A4" w:rsidRDefault="009C79A4" w:rsidP="007062FD"/>
    <w:p w14:paraId="6C483E8A" w14:textId="77777777" w:rsidR="004A424F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9C79A4" w:rsidRPr="009C79A4">
        <w:t>Depending on the age of the students, this lesson will take approximately 60 minutes.</w:t>
      </w:r>
      <w:r w:rsidR="009C79A4">
        <w:t xml:space="preserve"> </w:t>
      </w:r>
    </w:p>
    <w:p w14:paraId="2A941C5C" w14:textId="77777777" w:rsidR="004A424F" w:rsidRDefault="004A424F" w:rsidP="007062FD"/>
    <w:p w14:paraId="0F10C260" w14:textId="77777777" w:rsidR="009C79A4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>
        <w:t>We</w:t>
      </w:r>
      <w:r w:rsidR="009C79A4" w:rsidRPr="009C79A4">
        <w:t xml:space="preserve"> would teach the previous lesson on questioning first and then do this as a Part B to that introductory lesson on questioning.</w:t>
      </w:r>
    </w:p>
    <w:p w14:paraId="10FDA542" w14:textId="77777777" w:rsidR="009C79A4" w:rsidRDefault="009C79A4" w:rsidP="007062FD"/>
    <w:p w14:paraId="6DB99A48" w14:textId="77777777" w:rsidR="009C79A4" w:rsidRPr="00C76892" w:rsidRDefault="009C79A4" w:rsidP="007062FD">
      <w:pPr>
        <w:rPr>
          <w:b/>
        </w:rPr>
      </w:pPr>
      <w:r w:rsidRPr="00C76892">
        <w:rPr>
          <w:b/>
        </w:rPr>
        <w:t xml:space="preserve">Learning Plan: </w:t>
      </w:r>
    </w:p>
    <w:p w14:paraId="0460BD09" w14:textId="77777777" w:rsidR="009C79A4" w:rsidRDefault="009C79A4" w:rsidP="007062FD"/>
    <w:p w14:paraId="0E40C5EF" w14:textId="63882EE5" w:rsidR="004A424F" w:rsidRDefault="004A424F" w:rsidP="007062FD">
      <w:bookmarkStart w:id="0" w:name="_GoBack"/>
      <w:bookmarkEnd w:id="0"/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7A6578" w:rsidRPr="007A6578">
        <w:t>Accessing prior knowledge: Ask students what they recall about thick vs thin questions</w:t>
      </w:r>
      <w:r w:rsidR="007A6578">
        <w:t>.</w:t>
      </w:r>
      <w:r w:rsidR="007A6578" w:rsidRPr="007A6578">
        <w:t xml:space="preserve"> (</w:t>
      </w:r>
      <w:r w:rsidR="007A6578">
        <w:t xml:space="preserve">If you need to introduce the idea, </w:t>
      </w:r>
      <w:r w:rsidR="007A6578" w:rsidRPr="007A6578">
        <w:t xml:space="preserve">see </w:t>
      </w:r>
      <w:r w:rsidR="007A6578">
        <w:t>the Non Google-able Question explanation</w:t>
      </w:r>
      <w:r w:rsidR="007A6578" w:rsidRPr="007A6578">
        <w:t xml:space="preserve"> below</w:t>
      </w:r>
      <w:r w:rsidR="007A6578">
        <w:t xml:space="preserve"> and </w:t>
      </w:r>
      <w:hyperlink r:id="rId6" w:history="1">
        <w:r w:rsidR="007A6578" w:rsidRPr="007A6578">
          <w:rPr>
            <w:rStyle w:val="Hyperlink"/>
          </w:rPr>
          <w:t>this Smore resource</w:t>
        </w:r>
      </w:hyperlink>
      <w:r w:rsidR="007A6578">
        <w:t>.</w:t>
      </w:r>
      <w:r w:rsidR="007A6578" w:rsidRPr="007A6578">
        <w:t>)</w:t>
      </w:r>
      <w:r w:rsidR="009C79A4">
        <w:t xml:space="preserve"> </w:t>
      </w:r>
    </w:p>
    <w:p w14:paraId="65F6161F" w14:textId="77777777" w:rsidR="004A424F" w:rsidRDefault="004A424F" w:rsidP="007062FD"/>
    <w:p w14:paraId="63C81570" w14:textId="77777777" w:rsidR="00B81636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9C79A4" w:rsidRPr="009C79A4">
        <w:t xml:space="preserve">Explain that there are actually several different kinds of thick and thin questions and that a lot of people use something called Bloom’s taxonomy to categorize questions. </w:t>
      </w:r>
    </w:p>
    <w:p w14:paraId="1A7B2AD0" w14:textId="77777777" w:rsidR="00B81636" w:rsidRDefault="00B81636" w:rsidP="007062FD"/>
    <w:p w14:paraId="02263CC4" w14:textId="77777777" w:rsidR="00B81636" w:rsidRDefault="00B81636" w:rsidP="00B81636">
      <w:pPr>
        <w:jc w:val="center"/>
      </w:pPr>
      <w:r>
        <w:t>____________________</w:t>
      </w:r>
    </w:p>
    <w:p w14:paraId="6663EB45" w14:textId="77777777" w:rsidR="00B81636" w:rsidRDefault="00B81636" w:rsidP="007062FD"/>
    <w:p w14:paraId="60EDD933" w14:textId="77777777" w:rsidR="00B81636" w:rsidRPr="00B81636" w:rsidRDefault="00B81636" w:rsidP="00B81636">
      <w:pPr>
        <w:jc w:val="center"/>
        <w:rPr>
          <w:b/>
        </w:rPr>
      </w:pPr>
      <w:r w:rsidRPr="00B81636">
        <w:rPr>
          <w:b/>
        </w:rPr>
        <w:t>What’s a Non Google-able Question?</w:t>
      </w:r>
    </w:p>
    <w:p w14:paraId="2245B2D3" w14:textId="0A3C82AC" w:rsidR="00B81636" w:rsidRDefault="007A6578" w:rsidP="00B81636">
      <w:hyperlink r:id="rId7" w:history="1">
        <w:r w:rsidR="00B81636" w:rsidRPr="00AA3CDA">
          <w:rPr>
            <w:rStyle w:val="Hyperlink"/>
          </w:rPr>
          <w:t>Ewan McIntosh</w:t>
        </w:r>
      </w:hyperlink>
      <w:r w:rsidR="00B81636">
        <w:t xml:space="preserve"> suggests a simple activity to help students discuss the difference between Google-able and non Google-able questions (or "thin &amp; thick" questions). Students first brainstorm questions from their books and classroom curriculum (or questions of interest to them for Genius Hour projects). Then they separate the questions into two headings: Google-able and non Google-able. Teachers can help students figure out features of non Google-able questions in order to generate more. Google-able questions can be easily researched by students and reported back to the class, with students as teachers. The non Google-able questions can become the rich basis for Genius Hour projects.</w:t>
      </w:r>
    </w:p>
    <w:p w14:paraId="2CBB9B39" w14:textId="46D18270" w:rsidR="004A424F" w:rsidRDefault="00B81636" w:rsidP="00B81636">
      <w:pPr>
        <w:jc w:val="center"/>
      </w:pPr>
      <w:r>
        <w:t>____________________</w:t>
      </w:r>
    </w:p>
    <w:p w14:paraId="343EAC21" w14:textId="77777777" w:rsidR="004A424F" w:rsidRDefault="004A424F" w:rsidP="007062FD"/>
    <w:p w14:paraId="635E4055" w14:textId="77777777" w:rsidR="009C79A4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9C79A4" w:rsidRPr="009C79A4">
        <w:t>Show an overhead or screenshot of the Bloom’s taxonomy pyramid and explain that there are six levels: Remember, Understand, Apply, Analy</w:t>
      </w:r>
      <w:r w:rsidR="009C79A4">
        <w:t xml:space="preserve">ze, Evaluate and Create. Take a </w:t>
      </w:r>
      <w:r w:rsidR="009C79A4" w:rsidRPr="009C79A4">
        <w:t xml:space="preserve">few minutes to go through them all and explain them to the class. </w:t>
      </w:r>
    </w:p>
    <w:p w14:paraId="31D6EE9F" w14:textId="77777777" w:rsidR="009C79A4" w:rsidRDefault="009C79A4" w:rsidP="007062FD"/>
    <w:p w14:paraId="1D8D1943" w14:textId="77777777" w:rsidR="009C79A4" w:rsidRDefault="004A424F" w:rsidP="007062FD">
      <w:pPr>
        <w:rPr>
          <w:rFonts w:ascii="Baoli SC Regular" w:hAnsi="Baoli SC Regular" w:cs="Baoli SC Regular"/>
        </w:rPr>
      </w:pPr>
      <w:r>
        <w:t>(</w:t>
      </w:r>
      <w:r w:rsidR="009C79A4" w:rsidRPr="009C79A4">
        <w:t>Doing a quick Google search of Benjamin Bloom (crea</w:t>
      </w:r>
      <w:r w:rsidR="009C79A4" w:rsidRPr="009C79A4">
        <w:softHyphen/>
        <w:t xml:space="preserve">tor of Bloom’s taxonomy) or simply Bloom’s taxonomy should bring you to a bunch of great visuals that you could show the class. </w:t>
      </w:r>
      <w:r w:rsidR="009C79A4">
        <w:t>We</w:t>
      </w:r>
      <w:r w:rsidR="009C79A4" w:rsidRPr="009C79A4">
        <w:t xml:space="preserve"> also like the ones that give links to question starters. Again, just type in Bloom’s taxonomy questions and you will </w:t>
      </w:r>
      <w:r w:rsidR="009C79A4">
        <w:t>get some great examples to use.</w:t>
      </w:r>
      <w:r>
        <w:t>)</w:t>
      </w:r>
    </w:p>
    <w:p w14:paraId="490EEE77" w14:textId="77777777" w:rsidR="009C79A4" w:rsidRDefault="009C79A4" w:rsidP="007062FD">
      <w:pPr>
        <w:rPr>
          <w:rFonts w:ascii="Baoli SC Regular" w:hAnsi="Baoli SC Regular" w:cs="Baoli SC Regular"/>
        </w:rPr>
      </w:pPr>
    </w:p>
    <w:p w14:paraId="5CDF1DE0" w14:textId="77777777" w:rsidR="004A424F" w:rsidRDefault="009C79A4" w:rsidP="007062FD">
      <w:pPr>
        <w:rPr>
          <w:rFonts w:ascii="Baoli SC Regular" w:hAnsi="Baoli SC Regular" w:cs="Baoli SC Regular"/>
        </w:rPr>
      </w:pPr>
      <w:r w:rsidRPr="009C79A4">
        <w:rPr>
          <w:rFonts w:ascii="Baoli SC Regular" w:hAnsi="Baoli SC Regular" w:cs="Baoli SC Regular"/>
        </w:rPr>
        <w:t>◆</w:t>
      </w:r>
      <w:r w:rsidR="004A424F">
        <w:rPr>
          <w:rFonts w:ascii="Baoli SC Regular" w:hAnsi="Baoli SC Regular" w:cs="Baoli SC Regular"/>
        </w:rPr>
        <w:t xml:space="preserve"> </w:t>
      </w:r>
      <w:r w:rsidRPr="009C79A4">
        <w:t>Model the different types of questions by connecting to some</w:t>
      </w:r>
      <w:r w:rsidRPr="009C79A4">
        <w:softHyphen/>
        <w:t>thing you are doing in social studies or science and creating questions for each level. (</w:t>
      </w:r>
      <w:r w:rsidR="001E61A5">
        <w:t>We</w:t>
      </w:r>
      <w:r w:rsidRPr="009C79A4">
        <w:t xml:space="preserve"> could go through some, but </w:t>
      </w:r>
      <w:r w:rsidR="001E61A5">
        <w:t>we</w:t>
      </w:r>
      <w:r w:rsidRPr="009C79A4">
        <w:t xml:space="preserve"> think it is much more beneficial to use this as an opportunity for cross-curricular connecting and so </w:t>
      </w:r>
      <w:r w:rsidR="001E61A5">
        <w:t xml:space="preserve">we'll </w:t>
      </w:r>
      <w:r w:rsidRPr="009C79A4">
        <w:t>leave it to you to pick how to do this. If you are studying plants in science, use plants as an example; if you are learning about Ancient Rome in social studies then perhaps use that. It is up to you!)</w:t>
      </w:r>
    </w:p>
    <w:p w14:paraId="768A01A0" w14:textId="77777777" w:rsidR="004A424F" w:rsidRDefault="004A424F" w:rsidP="007062FD">
      <w:pPr>
        <w:rPr>
          <w:rFonts w:ascii="Baoli SC Regular" w:hAnsi="Baoli SC Regular" w:cs="Baoli SC Regular"/>
        </w:rPr>
      </w:pPr>
    </w:p>
    <w:p w14:paraId="276D3C81" w14:textId="77777777" w:rsidR="004A424F" w:rsidRDefault="009C79A4" w:rsidP="007062FD">
      <w:pPr>
        <w:rPr>
          <w:rFonts w:ascii="Baoli SC Regular" w:hAnsi="Baoli SC Regular" w:cs="Baoli SC Regular"/>
        </w:rPr>
      </w:pPr>
      <w:r w:rsidRPr="009C79A4">
        <w:rPr>
          <w:rFonts w:ascii="Baoli SC Regular" w:hAnsi="Baoli SC Regular" w:cs="Baoli SC Regular"/>
        </w:rPr>
        <w:t>◆</w:t>
      </w:r>
      <w:r w:rsidRPr="009C79A4">
        <w:t xml:space="preserve">Put students into groups of four and ask each group to pick a picture book. (You could line up a bunch of options on the ledge of the board at the front, or put a </w:t>
      </w:r>
      <w:r w:rsidR="004A424F">
        <w:t>few choices onto a side table.)</w:t>
      </w:r>
    </w:p>
    <w:p w14:paraId="24B6F190" w14:textId="77777777" w:rsidR="004A424F" w:rsidRDefault="004A424F" w:rsidP="007062FD">
      <w:pPr>
        <w:rPr>
          <w:rFonts w:ascii="Baoli SC Regular" w:hAnsi="Baoli SC Regular" w:cs="Baoli SC Regular"/>
        </w:rPr>
      </w:pPr>
    </w:p>
    <w:p w14:paraId="195DECD8" w14:textId="77777777" w:rsidR="004A424F" w:rsidRDefault="009C79A4" w:rsidP="007062FD">
      <w:pPr>
        <w:rPr>
          <w:rFonts w:ascii="Baoli SC Regular" w:hAnsi="Baoli SC Regular" w:cs="Baoli SC Regular"/>
        </w:rPr>
      </w:pPr>
      <w:r w:rsidRPr="009C79A4">
        <w:rPr>
          <w:rFonts w:ascii="Baoli SC Regular" w:hAnsi="Baoli SC Regular" w:cs="Baoli SC Regular"/>
        </w:rPr>
        <w:t>◆</w:t>
      </w:r>
      <w:r w:rsidRPr="009C79A4">
        <w:t xml:space="preserve">Once they have picked a book, the students need to read the picture book together and then, using the picture book as the content, come up with a good example of a question </w:t>
      </w:r>
      <w:r w:rsidR="004A424F">
        <w:t>for each of the six categories.</w:t>
      </w:r>
    </w:p>
    <w:p w14:paraId="4353D18B" w14:textId="77777777" w:rsidR="004A424F" w:rsidRDefault="004A424F" w:rsidP="007062FD">
      <w:pPr>
        <w:rPr>
          <w:rFonts w:ascii="Baoli SC Regular" w:hAnsi="Baoli SC Regular" w:cs="Baoli SC Regular"/>
        </w:rPr>
      </w:pPr>
    </w:p>
    <w:p w14:paraId="019A8862" w14:textId="77777777" w:rsidR="004A424F" w:rsidRDefault="009C79A4" w:rsidP="007062FD">
      <w:pPr>
        <w:rPr>
          <w:rFonts w:ascii="Baoli SC Regular" w:hAnsi="Baoli SC Regular" w:cs="Baoli SC Regular"/>
        </w:rPr>
      </w:pPr>
      <w:r w:rsidRPr="009C79A4">
        <w:rPr>
          <w:rFonts w:ascii="Baoli SC Regular" w:hAnsi="Baoli SC Regular" w:cs="Baoli SC Regular"/>
        </w:rPr>
        <w:t>◆</w:t>
      </w:r>
      <w:r w:rsidRPr="009C79A4">
        <w:t>Using chart paper, record each question and what level of Bloom’s taxonomy it corresponds to. (Give them a few differ</w:t>
      </w:r>
      <w:r w:rsidRPr="009C79A4">
        <w:softHyphen/>
        <w:t>ent colors and let them be creative in how they chose to visu</w:t>
      </w:r>
      <w:r w:rsidRPr="009C79A4">
        <w:softHyphen/>
        <w:t>ally represent this.)</w:t>
      </w:r>
    </w:p>
    <w:p w14:paraId="206EC4A3" w14:textId="77777777" w:rsidR="004A424F" w:rsidRDefault="004A424F" w:rsidP="007062FD">
      <w:pPr>
        <w:rPr>
          <w:rFonts w:ascii="Baoli SC Regular" w:hAnsi="Baoli SC Regular" w:cs="Baoli SC Regular"/>
        </w:rPr>
      </w:pPr>
    </w:p>
    <w:p w14:paraId="547A5B0F" w14:textId="77777777" w:rsidR="004A424F" w:rsidRDefault="009C79A4" w:rsidP="007062FD">
      <w:pPr>
        <w:rPr>
          <w:rFonts w:ascii="Baoli SC Regular" w:hAnsi="Baoli SC Regular" w:cs="Baoli SC Regular"/>
        </w:rPr>
      </w:pPr>
      <w:r w:rsidRPr="009C79A4">
        <w:rPr>
          <w:rFonts w:ascii="Baoli SC Regular" w:hAnsi="Baoli SC Regular" w:cs="Baoli SC Regular"/>
        </w:rPr>
        <w:t>◆</w:t>
      </w:r>
      <w:r w:rsidRPr="009C79A4">
        <w:t>Have students display their chart paper along with the pic</w:t>
      </w:r>
      <w:r w:rsidRPr="009C79A4">
        <w:softHyphen/>
        <w:t xml:space="preserve">ture book that they used and then do a Gallery Walk as a class so that students have a chance to see the work of their peers. Variation: You could also have students do a quick share to the whole class </w:t>
      </w:r>
      <w:r w:rsidRPr="009C79A4">
        <w:rPr>
          <w:i/>
          <w:iCs/>
        </w:rPr>
        <w:t xml:space="preserve">or </w:t>
      </w:r>
      <w:r w:rsidRPr="009C79A4">
        <w:t>they could pair up with another g</w:t>
      </w:r>
      <w:r w:rsidR="004A424F">
        <w:t>roup and share with each other.</w:t>
      </w:r>
    </w:p>
    <w:p w14:paraId="75043C7A" w14:textId="77777777" w:rsidR="004A424F" w:rsidRDefault="004A424F" w:rsidP="007062FD">
      <w:pPr>
        <w:rPr>
          <w:rFonts w:ascii="Baoli SC Regular" w:hAnsi="Baoli SC Regular" w:cs="Baoli SC Regular"/>
        </w:rPr>
      </w:pPr>
    </w:p>
    <w:p w14:paraId="3E911DBD" w14:textId="77777777" w:rsidR="004A424F" w:rsidRDefault="009C79A4" w:rsidP="007062FD">
      <w:r w:rsidRPr="009C79A4">
        <w:rPr>
          <w:rFonts w:ascii="Baoli SC Regular" w:hAnsi="Baoli SC Regular" w:cs="Baoli SC Regular"/>
        </w:rPr>
        <w:t>◆</w:t>
      </w:r>
      <w:r w:rsidRPr="009C79A4">
        <w:t>Closure: Let students know that all of the six levels are impor</w:t>
      </w:r>
      <w:r w:rsidRPr="009C79A4">
        <w:softHyphen/>
        <w:t xml:space="preserve">tant depending on what you are doing but that for Genius Hour you are focused on meatier questions. Ask students which levels they think would work best for a Genius Hour project. Discuss as a class. Let them know that soon you will be going back to the passion/wonder board so they can pick their first Genius Hour inquiry question. </w:t>
      </w:r>
    </w:p>
    <w:p w14:paraId="602EBA98" w14:textId="77777777" w:rsidR="004A424F" w:rsidRDefault="004A424F" w:rsidP="007062FD"/>
    <w:p w14:paraId="7BB93860" w14:textId="77777777" w:rsidR="009C79A4" w:rsidRDefault="004A424F" w:rsidP="007062FD">
      <w:r w:rsidRPr="009C79A4">
        <w:rPr>
          <w:rFonts w:ascii="Baoli SC Regular" w:hAnsi="Baoli SC Regular" w:cs="Baoli SC Regular"/>
        </w:rPr>
        <w:t>◆</w:t>
      </w:r>
      <w:r>
        <w:rPr>
          <w:rFonts w:ascii="Baoli SC Regular" w:hAnsi="Baoli SC Regular" w:cs="Baoli SC Regular"/>
        </w:rPr>
        <w:t xml:space="preserve"> </w:t>
      </w:r>
      <w:r w:rsidR="009C79A4" w:rsidRPr="009C79A4">
        <w:t>Leave them excited to do more!</w:t>
      </w:r>
    </w:p>
    <w:p w14:paraId="3B6B392A" w14:textId="77777777" w:rsidR="00C76892" w:rsidRDefault="00C76892" w:rsidP="007062FD"/>
    <w:p w14:paraId="70BC3181" w14:textId="450E1B57" w:rsidR="00C76892" w:rsidRDefault="00C76892" w:rsidP="00C76892">
      <w:pPr>
        <w:rPr>
          <w:bCs/>
        </w:rPr>
      </w:pPr>
      <w:r>
        <w:rPr>
          <w:bCs/>
        </w:rPr>
        <w:t>_______</w:t>
      </w:r>
    </w:p>
    <w:p w14:paraId="7EC4200A" w14:textId="77777777" w:rsidR="00C76892" w:rsidRPr="00C76892" w:rsidRDefault="00C76892" w:rsidP="00C76892">
      <w:pPr>
        <w:rPr>
          <w:bCs/>
        </w:rPr>
      </w:pPr>
    </w:p>
    <w:p w14:paraId="2137B234" w14:textId="444EA5F9" w:rsidR="00C76892" w:rsidRPr="00181B05" w:rsidRDefault="00181B05" w:rsidP="00C76892">
      <w:pPr>
        <w:rPr>
          <w:bCs/>
        </w:rPr>
      </w:pPr>
      <w:r>
        <w:rPr>
          <w:bCs/>
        </w:rPr>
        <w:t xml:space="preserve">SOURCE: </w:t>
      </w:r>
      <w:r w:rsidR="00C76892" w:rsidRPr="00181B05">
        <w:rPr>
          <w:bCs/>
        </w:rPr>
        <w:t xml:space="preserve">One of five lessons shared in Appendix B of </w:t>
      </w:r>
      <w:hyperlink r:id="rId8" w:history="1">
        <w:r w:rsidRPr="00181B05">
          <w:rPr>
            <w:rStyle w:val="Hyperlink"/>
            <w:bCs/>
          </w:rPr>
          <w:t>T</w:t>
        </w:r>
        <w:r w:rsidR="00C76892" w:rsidRPr="00181B05">
          <w:rPr>
            <w:rStyle w:val="Hyperlink"/>
            <w:bCs/>
          </w:rPr>
          <w:t>he Genius Hour Guidebook: Fostering Passion, Wonder and Inquiry</w:t>
        </w:r>
      </w:hyperlink>
      <w:r w:rsidR="00C76892" w:rsidRPr="00181B05">
        <w:rPr>
          <w:bCs/>
        </w:rPr>
        <w:t>. By Denise Krebs &amp; Gallit Zvi (Routledge/Eye on Education, 2016)</w:t>
      </w:r>
    </w:p>
    <w:p w14:paraId="1B7CE3B1" w14:textId="77777777" w:rsidR="00C76892" w:rsidRDefault="00C76892" w:rsidP="007062FD"/>
    <w:p w14:paraId="0BB4AEF1" w14:textId="77777777" w:rsidR="009C79A4" w:rsidRDefault="009C79A4" w:rsidP="007062FD"/>
    <w:p w14:paraId="2DA814F7" w14:textId="77777777" w:rsidR="001D07D5" w:rsidRPr="007062FD" w:rsidRDefault="009C79A4" w:rsidP="007062FD">
      <w:r>
        <w:t xml:space="preserve"> </w:t>
      </w:r>
    </w:p>
    <w:sectPr w:rsidR="001D07D5" w:rsidRPr="007062FD" w:rsidSect="009C79A4">
      <w:pgSz w:w="9864" w:h="14446"/>
      <w:pgMar w:top="1295" w:right="1195" w:bottom="1142" w:left="10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T Std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D2CC9"/>
    <w:multiLevelType w:val="hybridMultilevel"/>
    <w:tmpl w:val="8C2514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E15E58"/>
    <w:multiLevelType w:val="hybridMultilevel"/>
    <w:tmpl w:val="D8DA0C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E9FC59"/>
    <w:multiLevelType w:val="hybridMultilevel"/>
    <w:tmpl w:val="409DB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96C173"/>
    <w:multiLevelType w:val="hybridMultilevel"/>
    <w:tmpl w:val="93D73F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1BD4B1"/>
    <w:multiLevelType w:val="hybridMultilevel"/>
    <w:tmpl w:val="896F9B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4E"/>
    <w:rsid w:val="00181B05"/>
    <w:rsid w:val="001B2EFA"/>
    <w:rsid w:val="001D07D5"/>
    <w:rsid w:val="001E61A5"/>
    <w:rsid w:val="004A424F"/>
    <w:rsid w:val="005B491E"/>
    <w:rsid w:val="007062FD"/>
    <w:rsid w:val="007A6578"/>
    <w:rsid w:val="0092165B"/>
    <w:rsid w:val="009C79A4"/>
    <w:rsid w:val="00AA3CDA"/>
    <w:rsid w:val="00B5004E"/>
    <w:rsid w:val="00B81636"/>
    <w:rsid w:val="00C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542C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7D5"/>
    <w:rPr>
      <w:color w:val="0000FF" w:themeColor="hyperlink"/>
      <w:u w:val="single"/>
    </w:rPr>
  </w:style>
  <w:style w:type="paragraph" w:customStyle="1" w:styleId="Pa161">
    <w:name w:val="Pa16+1"/>
    <w:basedOn w:val="Normal"/>
    <w:next w:val="Normal"/>
    <w:uiPriority w:val="99"/>
    <w:rsid w:val="001B2EFA"/>
    <w:pPr>
      <w:widowControl w:val="0"/>
      <w:autoSpaceDE w:val="0"/>
      <w:autoSpaceDN w:val="0"/>
      <w:adjustRightInd w:val="0"/>
      <w:spacing w:line="201" w:lineRule="atLeast"/>
    </w:pPr>
    <w:rPr>
      <w:rFonts w:ascii="Palatino LT Std" w:hAnsi="Palatino LT St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7D5"/>
    <w:rPr>
      <w:color w:val="0000FF" w:themeColor="hyperlink"/>
      <w:u w:val="single"/>
    </w:rPr>
  </w:style>
  <w:style w:type="paragraph" w:customStyle="1" w:styleId="Pa161">
    <w:name w:val="Pa16+1"/>
    <w:basedOn w:val="Normal"/>
    <w:next w:val="Normal"/>
    <w:uiPriority w:val="99"/>
    <w:rsid w:val="001B2EFA"/>
    <w:pPr>
      <w:widowControl w:val="0"/>
      <w:autoSpaceDE w:val="0"/>
      <w:autoSpaceDN w:val="0"/>
      <w:adjustRightInd w:val="0"/>
      <w:spacing w:line="201" w:lineRule="atLeast"/>
    </w:pPr>
    <w:rPr>
      <w:rFonts w:ascii="Palatino LT Std" w:hAnsi="Palatino LT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more.com/4hw82-thick-vs-thin-questions" TargetMode="External"/><Relationship Id="rId7" Type="http://schemas.openxmlformats.org/officeDocument/2006/relationships/hyperlink" Target="http://notosh.com/lab/googleable-vs-non-googleable-questions/" TargetMode="External"/><Relationship Id="rId8" Type="http://schemas.openxmlformats.org/officeDocument/2006/relationships/hyperlink" Target="http://www.geniushourguide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710</Words>
  <Characters>4047</Characters>
  <Application>Microsoft Macintosh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Norton</dc:creator>
  <cp:keywords/>
  <dc:description/>
  <cp:lastModifiedBy>John Norton</cp:lastModifiedBy>
  <cp:revision>5</cp:revision>
  <dcterms:created xsi:type="dcterms:W3CDTF">2015-11-22T21:11:00Z</dcterms:created>
  <dcterms:modified xsi:type="dcterms:W3CDTF">2015-11-23T00:09:00Z</dcterms:modified>
</cp:coreProperties>
</file>